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5AB" w:rsidRPr="005505AB" w:rsidRDefault="00F929F5" w:rsidP="00DC08C8">
      <w:pPr>
        <w:pStyle w:val="Nagwek1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Wydanie </w:t>
      </w:r>
      <w:r w:rsidR="005505AB" w:rsidRPr="005505AB">
        <w:rPr>
          <w:rFonts w:asciiTheme="minorHAnsi" w:hAnsiTheme="minorHAnsi" w:cstheme="minorHAnsi"/>
          <w:sz w:val="32"/>
          <w:szCs w:val="32"/>
        </w:rPr>
        <w:t>klauzul</w:t>
      </w:r>
      <w:r>
        <w:rPr>
          <w:rFonts w:asciiTheme="minorHAnsi" w:hAnsiTheme="minorHAnsi" w:cstheme="minorHAnsi"/>
          <w:sz w:val="32"/>
          <w:szCs w:val="32"/>
        </w:rPr>
        <w:t>i</w:t>
      </w:r>
      <w:r w:rsidR="005505AB" w:rsidRPr="005505AB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5505AB" w:rsidRPr="005505AB">
        <w:rPr>
          <w:rFonts w:asciiTheme="minorHAnsi" w:hAnsiTheme="minorHAnsi" w:cstheme="minorHAnsi"/>
          <w:sz w:val="32"/>
          <w:szCs w:val="32"/>
        </w:rPr>
        <w:t>apostille</w:t>
      </w:r>
      <w:proofErr w:type="spellEnd"/>
      <w:r w:rsidR="005505AB" w:rsidRPr="005505AB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 xml:space="preserve">do dokumentu </w:t>
      </w:r>
      <w:r w:rsidR="005505AB" w:rsidRPr="005505AB">
        <w:rPr>
          <w:rFonts w:asciiTheme="minorHAnsi" w:hAnsiTheme="minorHAnsi" w:cstheme="minorHAnsi"/>
          <w:sz w:val="32"/>
          <w:szCs w:val="32"/>
        </w:rPr>
        <w:t xml:space="preserve">lub uwierzytelnienie </w:t>
      </w:r>
      <w:r>
        <w:rPr>
          <w:rFonts w:asciiTheme="minorHAnsi" w:hAnsiTheme="minorHAnsi" w:cstheme="minorHAnsi"/>
          <w:sz w:val="32"/>
          <w:szCs w:val="32"/>
        </w:rPr>
        <w:t>dokumentu</w:t>
      </w:r>
    </w:p>
    <w:p w:rsidR="005505AB" w:rsidRPr="005505AB" w:rsidRDefault="005505AB" w:rsidP="00DC08C8">
      <w:pPr>
        <w:pStyle w:val="Nagwek1"/>
        <w:numPr>
          <w:ilvl w:val="0"/>
          <w:numId w:val="2"/>
        </w:numPr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  <w:sz w:val="28"/>
          <w:szCs w:val="32"/>
        </w:rPr>
      </w:pPr>
      <w:r>
        <w:rPr>
          <w:rFonts w:asciiTheme="minorHAnsi" w:hAnsiTheme="minorHAnsi" w:cstheme="minorHAnsi"/>
          <w:sz w:val="28"/>
          <w:szCs w:val="32"/>
        </w:rPr>
        <w:t>p</w:t>
      </w:r>
      <w:r w:rsidRPr="005505AB">
        <w:rPr>
          <w:rFonts w:asciiTheme="minorHAnsi" w:hAnsiTheme="minorHAnsi" w:cstheme="minorHAnsi"/>
          <w:sz w:val="28"/>
          <w:szCs w:val="32"/>
        </w:rPr>
        <w:t>odstawa prawna:</w:t>
      </w:r>
    </w:p>
    <w:p w:rsidR="00A52BAC" w:rsidRPr="00A52BAC" w:rsidRDefault="00A52BAC" w:rsidP="00DC08C8">
      <w:pPr>
        <w:pStyle w:val="Akapitzlist"/>
        <w:numPr>
          <w:ilvl w:val="0"/>
          <w:numId w:val="5"/>
        </w:numPr>
        <w:spacing w:after="240" w:line="360" w:lineRule="auto"/>
        <w:ind w:left="425" w:hanging="425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A52BAC">
        <w:rPr>
          <w:rFonts w:eastAsia="Times New Roman" w:cstheme="minorHAnsi"/>
          <w:sz w:val="24"/>
          <w:szCs w:val="24"/>
          <w:lang w:eastAsia="pl-PL"/>
        </w:rPr>
        <w:t>rozporządzenie Ministra Edukacji i Nauki z dnia 7 czerwca 2023 r</w:t>
      </w:r>
      <w:r>
        <w:rPr>
          <w:rFonts w:eastAsia="Times New Roman" w:cstheme="minorHAnsi"/>
          <w:sz w:val="24"/>
          <w:szCs w:val="24"/>
          <w:lang w:eastAsia="pl-PL"/>
        </w:rPr>
        <w:t>oku</w:t>
      </w:r>
      <w:r w:rsidRPr="00A52BAC">
        <w:rPr>
          <w:rFonts w:eastAsia="Times New Roman" w:cstheme="minorHAnsi"/>
          <w:sz w:val="24"/>
          <w:szCs w:val="24"/>
          <w:lang w:eastAsia="pl-PL"/>
        </w:rPr>
        <w:t xml:space="preserve"> w sprawie świadectw, dyplomów państwowych i innych druków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:rsidR="00F570D5" w:rsidRPr="00F570D5" w:rsidRDefault="00F570D5" w:rsidP="00DC08C8">
      <w:pPr>
        <w:pStyle w:val="Akapitzlist"/>
        <w:numPr>
          <w:ilvl w:val="0"/>
          <w:numId w:val="2"/>
        </w:numPr>
        <w:spacing w:after="0" w:line="360" w:lineRule="auto"/>
        <w:ind w:left="425" w:hanging="425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2F69EB">
        <w:rPr>
          <w:rFonts w:eastAsia="Times New Roman" w:cstheme="minorHAnsi"/>
          <w:b/>
          <w:bCs/>
          <w:sz w:val="28"/>
          <w:szCs w:val="24"/>
          <w:lang w:eastAsia="pl-PL"/>
        </w:rPr>
        <w:t>sposób załatwienia</w:t>
      </w:r>
      <w:r>
        <w:rPr>
          <w:rFonts w:eastAsia="Times New Roman" w:cstheme="minorHAnsi"/>
          <w:b/>
          <w:bCs/>
          <w:sz w:val="28"/>
          <w:szCs w:val="24"/>
          <w:lang w:eastAsia="pl-PL"/>
        </w:rPr>
        <w:t xml:space="preserve"> sprawy</w:t>
      </w:r>
      <w:r w:rsidRPr="002F69EB">
        <w:rPr>
          <w:rFonts w:eastAsia="Times New Roman" w:cstheme="minorHAnsi"/>
          <w:b/>
          <w:bCs/>
          <w:sz w:val="28"/>
          <w:szCs w:val="24"/>
          <w:lang w:eastAsia="pl-PL"/>
        </w:rPr>
        <w:t>:</w:t>
      </w:r>
    </w:p>
    <w:p w:rsidR="00D81B27" w:rsidRDefault="00F929F5" w:rsidP="002C7101">
      <w:pPr>
        <w:pStyle w:val="Akapitzlist"/>
        <w:numPr>
          <w:ilvl w:val="0"/>
          <w:numId w:val="5"/>
        </w:numPr>
        <w:spacing w:after="120" w:line="360" w:lineRule="auto"/>
        <w:ind w:left="425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D81B27">
        <w:rPr>
          <w:rFonts w:eastAsia="Times New Roman" w:cstheme="minorHAnsi"/>
          <w:sz w:val="24"/>
          <w:szCs w:val="24"/>
          <w:lang w:eastAsia="pl-PL"/>
        </w:rPr>
        <w:t xml:space="preserve">kurator oświaty właściwy ze względu na siedzibę szkoły wydaje </w:t>
      </w:r>
      <w:proofErr w:type="spellStart"/>
      <w:r w:rsidRPr="00D81B27">
        <w:rPr>
          <w:rFonts w:eastAsia="Times New Roman" w:cstheme="minorHAnsi"/>
          <w:sz w:val="24"/>
          <w:szCs w:val="24"/>
          <w:lang w:eastAsia="pl-PL"/>
        </w:rPr>
        <w:t>apostille</w:t>
      </w:r>
      <w:proofErr w:type="spellEnd"/>
      <w:r w:rsidRPr="00D81B27">
        <w:rPr>
          <w:rFonts w:eastAsia="Times New Roman" w:cstheme="minorHAnsi"/>
          <w:sz w:val="24"/>
          <w:szCs w:val="24"/>
          <w:lang w:eastAsia="pl-PL"/>
        </w:rPr>
        <w:t xml:space="preserve"> do dokumentów szkolnych </w:t>
      </w:r>
      <w:r w:rsidR="00D81B27" w:rsidRPr="00D81B27">
        <w:rPr>
          <w:rFonts w:eastAsia="Times New Roman" w:cstheme="minorHAnsi"/>
          <w:sz w:val="24"/>
          <w:szCs w:val="24"/>
          <w:lang w:eastAsia="pl-PL"/>
        </w:rPr>
        <w:t xml:space="preserve">(świadectwa szkolnego promocyjnego, świadectwa ukończenia szkoły, indeksu lub innego dokumentu wydanego przez szkołę, placówkę kształcenia ustawicznego albo centrum kształcenia zawodowego) </w:t>
      </w:r>
      <w:r w:rsidRPr="00D81B27">
        <w:rPr>
          <w:rFonts w:eastAsia="Times New Roman" w:cstheme="minorHAnsi"/>
          <w:sz w:val="24"/>
          <w:szCs w:val="24"/>
          <w:lang w:eastAsia="pl-PL"/>
        </w:rPr>
        <w:t>przeznaczony</w:t>
      </w:r>
      <w:r w:rsidR="00D81B27" w:rsidRPr="00D81B27">
        <w:rPr>
          <w:rFonts w:eastAsia="Times New Roman" w:cstheme="minorHAnsi"/>
          <w:sz w:val="24"/>
          <w:szCs w:val="24"/>
          <w:lang w:eastAsia="pl-PL"/>
        </w:rPr>
        <w:t>ch</w:t>
      </w:r>
      <w:r w:rsidRPr="00D81B27">
        <w:rPr>
          <w:rFonts w:eastAsia="Times New Roman" w:cstheme="minorHAnsi"/>
          <w:sz w:val="24"/>
          <w:szCs w:val="24"/>
          <w:lang w:eastAsia="pl-PL"/>
        </w:rPr>
        <w:t xml:space="preserve"> do obrotu prawnego w państwie będącym stroną</w:t>
      </w:r>
      <w:r w:rsidR="00D81B27" w:rsidRPr="00D81B27">
        <w:rPr>
          <w:rFonts w:eastAsia="Times New Roman" w:cstheme="minorHAnsi"/>
          <w:sz w:val="24"/>
          <w:szCs w:val="24"/>
          <w:lang w:eastAsia="pl-PL"/>
        </w:rPr>
        <w:t xml:space="preserve"> Konwencji </w:t>
      </w:r>
      <w:r w:rsidRPr="00D81B27">
        <w:rPr>
          <w:rFonts w:eastAsia="Times New Roman" w:cstheme="minorHAnsi"/>
          <w:sz w:val="24"/>
          <w:szCs w:val="24"/>
          <w:lang w:eastAsia="pl-PL"/>
        </w:rPr>
        <w:t>znoszącej wymóg legalizacji zagranicznych dokumentów urzędowych, sporządzonej w Hadze dnia 5 października 1961 r</w:t>
      </w:r>
      <w:r w:rsidR="00D81B27" w:rsidRPr="00D81B27">
        <w:rPr>
          <w:rFonts w:eastAsia="Times New Roman" w:cstheme="minorHAnsi"/>
          <w:sz w:val="24"/>
          <w:szCs w:val="24"/>
          <w:lang w:eastAsia="pl-PL"/>
        </w:rPr>
        <w:t>oku</w:t>
      </w:r>
      <w:r w:rsidR="002C710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81B27" w:rsidRPr="00D81B27">
        <w:rPr>
          <w:rFonts w:eastAsia="Times New Roman" w:cstheme="minorHAnsi"/>
          <w:sz w:val="24"/>
          <w:szCs w:val="24"/>
          <w:lang w:eastAsia="pl-PL"/>
        </w:rPr>
        <w:t>– dalej zwaną: Konwencją haską;</w:t>
      </w:r>
    </w:p>
    <w:p w:rsidR="00D81B27" w:rsidRPr="00D81B27" w:rsidRDefault="00D81B27" w:rsidP="002C7101">
      <w:pPr>
        <w:pStyle w:val="Akapitzlist"/>
        <w:spacing w:after="0" w:line="360" w:lineRule="auto"/>
        <w:ind w:left="425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D81B27">
        <w:rPr>
          <w:rFonts w:eastAsia="Times New Roman" w:cstheme="minorHAnsi"/>
          <w:sz w:val="24"/>
          <w:szCs w:val="24"/>
          <w:lang w:eastAsia="pl-PL"/>
        </w:rPr>
        <w:t>wykaz państw – stron Konwencji haskiej:</w:t>
      </w:r>
    </w:p>
    <w:p w:rsidR="00D81B27" w:rsidRDefault="00B67D8E" w:rsidP="002C7101">
      <w:pPr>
        <w:pStyle w:val="Akapitzlist"/>
        <w:spacing w:after="0" w:line="360" w:lineRule="auto"/>
        <w:ind w:left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hyperlink r:id="rId5" w:history="1">
        <w:r w:rsidR="00D81B27" w:rsidRPr="00267437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https://www.hcch.net/en/instruments/conventions/status-table/?cid=41</w:t>
        </w:r>
      </w:hyperlink>
    </w:p>
    <w:p w:rsidR="005505AB" w:rsidRPr="002F69EB" w:rsidRDefault="002F69EB" w:rsidP="002C7101">
      <w:pPr>
        <w:pStyle w:val="Akapitzlist"/>
        <w:numPr>
          <w:ilvl w:val="0"/>
          <w:numId w:val="5"/>
        </w:numPr>
        <w:spacing w:after="240" w:line="360" w:lineRule="auto"/>
        <w:ind w:left="425" w:hanging="425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2F69EB">
        <w:rPr>
          <w:rFonts w:eastAsia="Times New Roman" w:cstheme="minorHAnsi"/>
          <w:sz w:val="24"/>
          <w:szCs w:val="24"/>
          <w:lang w:eastAsia="pl-PL"/>
        </w:rPr>
        <w:t>w</w:t>
      </w:r>
      <w:r w:rsidR="005505AB" w:rsidRPr="002F69EB">
        <w:rPr>
          <w:rFonts w:eastAsia="Times New Roman" w:cstheme="minorHAnsi"/>
          <w:sz w:val="24"/>
          <w:szCs w:val="24"/>
          <w:lang w:eastAsia="pl-PL"/>
        </w:rPr>
        <w:t xml:space="preserve"> przypadku, gdy dokument przeznaczony jest do obrotu prawnego w państwie </w:t>
      </w:r>
      <w:r w:rsidR="005505AB" w:rsidRPr="00D81B27">
        <w:rPr>
          <w:rFonts w:eastAsia="Times New Roman" w:cstheme="minorHAnsi"/>
          <w:bCs/>
          <w:sz w:val="24"/>
          <w:szCs w:val="24"/>
          <w:lang w:eastAsia="pl-PL"/>
        </w:rPr>
        <w:t>niebędącym</w:t>
      </w:r>
      <w:r w:rsidR="005505AB" w:rsidRPr="002F69EB">
        <w:rPr>
          <w:rFonts w:eastAsia="Times New Roman" w:cstheme="minorHAnsi"/>
          <w:sz w:val="24"/>
          <w:szCs w:val="24"/>
          <w:lang w:eastAsia="pl-PL"/>
        </w:rPr>
        <w:t xml:space="preserve"> stroną Konwencji haskiej, kurator oświaty dokonuje jego uwierzytelnienia</w:t>
      </w:r>
      <w:r w:rsidRPr="002F69EB">
        <w:rPr>
          <w:rFonts w:eastAsia="Times New Roman" w:cstheme="minorHAnsi"/>
          <w:sz w:val="24"/>
          <w:szCs w:val="24"/>
          <w:lang w:eastAsia="pl-PL"/>
        </w:rPr>
        <w:t>;</w:t>
      </w:r>
    </w:p>
    <w:p w:rsidR="005505AB" w:rsidRPr="005505AB" w:rsidRDefault="005505AB" w:rsidP="002C7101">
      <w:pPr>
        <w:pStyle w:val="Akapitzlist"/>
        <w:numPr>
          <w:ilvl w:val="0"/>
          <w:numId w:val="2"/>
        </w:numPr>
        <w:spacing w:after="0" w:line="360" w:lineRule="auto"/>
        <w:ind w:left="425" w:hanging="425"/>
        <w:contextualSpacing w:val="0"/>
        <w:rPr>
          <w:rFonts w:eastAsia="Times New Roman" w:cstheme="minorHAnsi"/>
          <w:b/>
          <w:bCs/>
          <w:sz w:val="28"/>
          <w:szCs w:val="24"/>
          <w:lang w:eastAsia="pl-PL"/>
        </w:rPr>
      </w:pPr>
      <w:r w:rsidRPr="005505AB">
        <w:rPr>
          <w:rFonts w:eastAsia="Times New Roman" w:cstheme="minorHAnsi"/>
          <w:b/>
          <w:sz w:val="28"/>
          <w:szCs w:val="24"/>
          <w:lang w:eastAsia="pl-PL"/>
        </w:rPr>
        <w:t>w</w:t>
      </w:r>
      <w:r w:rsidRPr="005505AB">
        <w:rPr>
          <w:rFonts w:eastAsia="Times New Roman" w:cstheme="minorHAnsi"/>
          <w:b/>
          <w:bCs/>
          <w:sz w:val="28"/>
          <w:szCs w:val="24"/>
          <w:lang w:eastAsia="pl-PL"/>
        </w:rPr>
        <w:t>ymagane dokumenty</w:t>
      </w:r>
      <w:r w:rsidR="00BB3F16">
        <w:rPr>
          <w:rFonts w:eastAsia="Times New Roman" w:cstheme="minorHAnsi"/>
          <w:b/>
          <w:bCs/>
          <w:sz w:val="28"/>
          <w:szCs w:val="24"/>
          <w:lang w:eastAsia="pl-PL"/>
        </w:rPr>
        <w:t xml:space="preserve"> oraz miejsce ich złożenia</w:t>
      </w:r>
      <w:r>
        <w:rPr>
          <w:rFonts w:eastAsia="Times New Roman" w:cstheme="minorHAnsi"/>
          <w:b/>
          <w:bCs/>
          <w:sz w:val="28"/>
          <w:szCs w:val="24"/>
          <w:lang w:eastAsia="pl-PL"/>
        </w:rPr>
        <w:t>:</w:t>
      </w:r>
    </w:p>
    <w:p w:rsidR="00B67D8E" w:rsidRDefault="00B67D8E" w:rsidP="002C7101">
      <w:pPr>
        <w:pStyle w:val="Akapitzlist"/>
        <w:numPr>
          <w:ilvl w:val="0"/>
          <w:numId w:val="3"/>
        </w:numPr>
        <w:spacing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B67D8E">
        <w:rPr>
          <w:rFonts w:eastAsia="Times New Roman" w:cstheme="minorHAnsi"/>
          <w:sz w:val="24"/>
          <w:szCs w:val="24"/>
          <w:lang w:eastAsia="pl-PL"/>
        </w:rPr>
        <w:t>wniosek zawierający informację o państwie/państwach, do których dokument jest przeznaczony (załącznik 1),</w:t>
      </w:r>
    </w:p>
    <w:p w:rsidR="00D81B27" w:rsidRDefault="00D81B27" w:rsidP="002C7101">
      <w:pPr>
        <w:pStyle w:val="Akapitzlist"/>
        <w:numPr>
          <w:ilvl w:val="0"/>
          <w:numId w:val="3"/>
        </w:numPr>
        <w:spacing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oryginały dokumentów szkolnych (</w:t>
      </w:r>
      <w:r w:rsidRPr="007178C6">
        <w:rPr>
          <w:rFonts w:eastAsia="Times New Roman" w:cstheme="minorHAnsi"/>
          <w:sz w:val="24"/>
          <w:szCs w:val="24"/>
          <w:lang w:eastAsia="pl-PL"/>
        </w:rPr>
        <w:t xml:space="preserve">świadectw, indeksów </w:t>
      </w:r>
      <w:r>
        <w:rPr>
          <w:rFonts w:eastAsia="Times New Roman" w:cstheme="minorHAnsi"/>
          <w:sz w:val="24"/>
          <w:szCs w:val="24"/>
          <w:lang w:eastAsia="pl-PL"/>
        </w:rPr>
        <w:t>i</w:t>
      </w:r>
      <w:r w:rsidRPr="007178C6">
        <w:rPr>
          <w:rFonts w:eastAsia="Times New Roman" w:cstheme="minorHAnsi"/>
          <w:sz w:val="24"/>
          <w:szCs w:val="24"/>
          <w:lang w:eastAsia="pl-PL"/>
        </w:rPr>
        <w:t xml:space="preserve"> innych</w:t>
      </w:r>
      <w:r w:rsidR="00BB3F16">
        <w:rPr>
          <w:rFonts w:eastAsia="Times New Roman" w:cstheme="minorHAnsi"/>
          <w:sz w:val="24"/>
          <w:szCs w:val="24"/>
          <w:lang w:eastAsia="pl-PL"/>
        </w:rPr>
        <w:t>)</w:t>
      </w:r>
      <w:r>
        <w:rPr>
          <w:rFonts w:eastAsia="Times New Roman" w:cstheme="minorHAnsi"/>
          <w:sz w:val="24"/>
          <w:szCs w:val="24"/>
          <w:lang w:eastAsia="pl-PL"/>
        </w:rPr>
        <w:t xml:space="preserve"> lub ich duplikaty</w:t>
      </w:r>
      <w:r w:rsidR="00BB3F16">
        <w:rPr>
          <w:rFonts w:eastAsia="Times New Roman" w:cstheme="minorHAnsi"/>
          <w:sz w:val="24"/>
          <w:szCs w:val="24"/>
          <w:lang w:eastAsia="pl-PL"/>
        </w:rPr>
        <w:t>,</w:t>
      </w:r>
    </w:p>
    <w:p w:rsidR="007178C6" w:rsidRDefault="005505AB" w:rsidP="002C7101">
      <w:pPr>
        <w:pStyle w:val="Akapitzlist"/>
        <w:numPr>
          <w:ilvl w:val="0"/>
          <w:numId w:val="3"/>
        </w:numPr>
        <w:spacing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7178C6">
        <w:rPr>
          <w:rFonts w:eastAsia="Times New Roman" w:cstheme="minorHAnsi"/>
          <w:sz w:val="24"/>
          <w:szCs w:val="24"/>
          <w:lang w:eastAsia="pl-PL"/>
        </w:rPr>
        <w:t>upoważnieni</w:t>
      </w:r>
      <w:r w:rsidR="007178C6">
        <w:rPr>
          <w:rFonts w:eastAsia="Times New Roman" w:cstheme="minorHAnsi"/>
          <w:sz w:val="24"/>
          <w:szCs w:val="24"/>
          <w:lang w:eastAsia="pl-PL"/>
        </w:rPr>
        <w:t>e</w:t>
      </w:r>
      <w:r w:rsidRPr="007178C6">
        <w:rPr>
          <w:rFonts w:eastAsia="Times New Roman" w:cstheme="minorHAnsi"/>
          <w:sz w:val="24"/>
          <w:szCs w:val="24"/>
          <w:lang w:eastAsia="pl-PL"/>
        </w:rPr>
        <w:t xml:space="preserve"> – w przypadku składania wniosku dotyczącego dokumentu, którego właścicielem jest inna pełnoletnia osoba (załącznik 2)</w:t>
      </w:r>
      <w:r w:rsidR="007178C6">
        <w:rPr>
          <w:rFonts w:eastAsia="Times New Roman" w:cstheme="minorHAnsi"/>
          <w:sz w:val="24"/>
          <w:szCs w:val="24"/>
          <w:lang w:eastAsia="pl-PL"/>
        </w:rPr>
        <w:t>,</w:t>
      </w:r>
    </w:p>
    <w:p w:rsidR="007178C6" w:rsidRDefault="007178C6" w:rsidP="002C7101">
      <w:pPr>
        <w:pStyle w:val="Akapitzlist"/>
        <w:numPr>
          <w:ilvl w:val="0"/>
          <w:numId w:val="3"/>
        </w:numPr>
        <w:spacing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7178C6">
        <w:rPr>
          <w:rFonts w:eastAsia="Times New Roman" w:cstheme="minorHAnsi"/>
          <w:sz w:val="24"/>
          <w:szCs w:val="24"/>
          <w:lang w:eastAsia="pl-PL"/>
        </w:rPr>
        <w:t>klauzul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Pr="007178C6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Start w:id="0" w:name="_GoBack"/>
      <w:r w:rsidR="00B67D8E" w:rsidRPr="00B67D8E">
        <w:rPr>
          <w:rFonts w:eastAsia="Times New Roman" w:cstheme="minorHAnsi"/>
          <w:sz w:val="24"/>
          <w:szCs w:val="24"/>
          <w:lang w:eastAsia="pl-PL"/>
        </w:rPr>
        <w:t>informacyjna o przetwarzaniu danych osobowych do podpisu przez wnioskodawcę/osobę upoważnioną (załącznik 3),</w:t>
      </w:r>
      <w:bookmarkEnd w:id="0"/>
    </w:p>
    <w:p w:rsidR="005505AB" w:rsidRDefault="007178C6" w:rsidP="002C7101">
      <w:pPr>
        <w:pStyle w:val="Akapitzlist"/>
        <w:numPr>
          <w:ilvl w:val="0"/>
          <w:numId w:val="3"/>
        </w:numPr>
        <w:spacing w:after="240" w:line="360" w:lineRule="auto"/>
        <w:ind w:left="425" w:hanging="425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7178C6">
        <w:rPr>
          <w:rFonts w:eastAsia="Times New Roman" w:cstheme="minorHAnsi"/>
          <w:sz w:val="24"/>
          <w:szCs w:val="24"/>
          <w:lang w:eastAsia="pl-PL"/>
        </w:rPr>
        <w:t xml:space="preserve">dowód wpłaty – </w:t>
      </w:r>
      <w:r w:rsidRPr="007178C6">
        <w:rPr>
          <w:rFonts w:eastAsia="Times New Roman" w:cstheme="minorHAnsi"/>
          <w:sz w:val="24"/>
          <w:szCs w:val="24"/>
          <w:u w:val="single"/>
          <w:lang w:eastAsia="pl-PL"/>
        </w:rPr>
        <w:t xml:space="preserve">tylko </w:t>
      </w:r>
      <w:r w:rsidR="005505AB" w:rsidRPr="007178C6">
        <w:rPr>
          <w:rFonts w:eastAsia="Times New Roman" w:cstheme="minorHAnsi"/>
          <w:sz w:val="24"/>
          <w:szCs w:val="24"/>
          <w:u w:val="single"/>
          <w:lang w:eastAsia="pl-PL"/>
        </w:rPr>
        <w:t xml:space="preserve">w przypadku uwierzytelnienia dokumentów do krajów </w:t>
      </w:r>
      <w:r w:rsidR="005505AB" w:rsidRPr="007178C6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niebędących </w:t>
      </w:r>
      <w:r w:rsidR="005505AB" w:rsidRPr="007178C6">
        <w:rPr>
          <w:rFonts w:eastAsia="Times New Roman" w:cstheme="minorHAnsi"/>
          <w:sz w:val="24"/>
          <w:szCs w:val="24"/>
          <w:u w:val="single"/>
          <w:lang w:eastAsia="pl-PL"/>
        </w:rPr>
        <w:t xml:space="preserve">stroną Konwencji </w:t>
      </w:r>
      <w:r w:rsidR="00BB3F16">
        <w:rPr>
          <w:rFonts w:eastAsia="Times New Roman" w:cstheme="minorHAnsi"/>
          <w:sz w:val="24"/>
          <w:szCs w:val="24"/>
          <w:u w:val="single"/>
          <w:lang w:eastAsia="pl-PL"/>
        </w:rPr>
        <w:t>h</w:t>
      </w:r>
      <w:r w:rsidR="005505AB" w:rsidRPr="007178C6">
        <w:rPr>
          <w:rFonts w:eastAsia="Times New Roman" w:cstheme="minorHAnsi"/>
          <w:sz w:val="24"/>
          <w:szCs w:val="24"/>
          <w:u w:val="single"/>
          <w:lang w:eastAsia="pl-PL"/>
        </w:rPr>
        <w:t>askiej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:rsidR="00BB3F16" w:rsidRPr="00BB3F16" w:rsidRDefault="00BB3F16" w:rsidP="002C7101">
      <w:pPr>
        <w:pStyle w:val="Akapitzlist"/>
        <w:numPr>
          <w:ilvl w:val="0"/>
          <w:numId w:val="3"/>
        </w:numPr>
        <w:spacing w:after="240" w:line="360" w:lineRule="auto"/>
        <w:ind w:left="425" w:hanging="425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BB3F16">
        <w:rPr>
          <w:rFonts w:eastAsia="Times New Roman" w:cstheme="minorHAnsi"/>
          <w:sz w:val="24"/>
          <w:szCs w:val="24"/>
          <w:lang w:eastAsia="pl-PL"/>
        </w:rPr>
        <w:t>dokumenty należy złożyć osobiście lub przesłać drogą pocztową na adres: Kuratorium Oświaty w Olsztynie, aleja Marszałka Józefa Piłsudskiego 7 / 9</w:t>
      </w:r>
      <w:r w:rsidR="002C7101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2C7101" w:rsidRPr="00BB3F16">
        <w:rPr>
          <w:rFonts w:eastAsia="Times New Roman" w:cstheme="minorHAnsi"/>
          <w:sz w:val="24"/>
          <w:szCs w:val="24"/>
          <w:lang w:eastAsia="pl-PL"/>
        </w:rPr>
        <w:t>10-</w:t>
      </w:r>
      <w:r w:rsidR="003B404B">
        <w:rPr>
          <w:rFonts w:eastAsia="Times New Roman" w:cstheme="minorHAnsi"/>
          <w:sz w:val="24"/>
          <w:szCs w:val="24"/>
          <w:lang w:eastAsia="pl-PL"/>
        </w:rPr>
        <w:t>575</w:t>
      </w:r>
      <w:r w:rsidR="002C7101" w:rsidRPr="00BB3F16">
        <w:rPr>
          <w:rFonts w:eastAsia="Times New Roman" w:cstheme="minorHAnsi"/>
          <w:sz w:val="24"/>
          <w:szCs w:val="24"/>
          <w:lang w:eastAsia="pl-PL"/>
        </w:rPr>
        <w:t xml:space="preserve"> Olsztyn</w:t>
      </w:r>
      <w:r w:rsidRPr="00BB3F16">
        <w:rPr>
          <w:rFonts w:eastAsia="Times New Roman" w:cstheme="minorHAnsi"/>
          <w:sz w:val="24"/>
          <w:szCs w:val="24"/>
          <w:lang w:eastAsia="pl-PL"/>
        </w:rPr>
        <w:t>;</w:t>
      </w:r>
    </w:p>
    <w:p w:rsidR="007178C6" w:rsidRPr="007178C6" w:rsidRDefault="007178C6" w:rsidP="00DC08C8">
      <w:pPr>
        <w:pStyle w:val="Akapitzlist"/>
        <w:numPr>
          <w:ilvl w:val="0"/>
          <w:numId w:val="2"/>
        </w:numPr>
        <w:spacing w:after="0" w:line="360" w:lineRule="auto"/>
        <w:ind w:left="425" w:hanging="425"/>
        <w:contextualSpacing w:val="0"/>
        <w:rPr>
          <w:rFonts w:eastAsia="Times New Roman" w:cstheme="minorHAnsi"/>
          <w:b/>
          <w:bCs/>
          <w:sz w:val="28"/>
          <w:szCs w:val="24"/>
          <w:lang w:eastAsia="pl-PL"/>
        </w:rPr>
      </w:pPr>
      <w:r w:rsidRPr="007178C6">
        <w:rPr>
          <w:rFonts w:eastAsia="Times New Roman" w:cstheme="minorHAnsi"/>
          <w:b/>
          <w:sz w:val="28"/>
          <w:szCs w:val="24"/>
          <w:lang w:eastAsia="pl-PL"/>
        </w:rPr>
        <w:lastRenderedPageBreak/>
        <w:t>o</w:t>
      </w:r>
      <w:r w:rsidR="005505AB" w:rsidRPr="007178C6">
        <w:rPr>
          <w:rFonts w:eastAsia="Times New Roman" w:cstheme="minorHAnsi"/>
          <w:b/>
          <w:bCs/>
          <w:sz w:val="28"/>
          <w:szCs w:val="24"/>
          <w:lang w:eastAsia="pl-PL"/>
        </w:rPr>
        <w:t>płata:</w:t>
      </w:r>
    </w:p>
    <w:p w:rsidR="007178C6" w:rsidRDefault="002F69EB" w:rsidP="00DC08C8">
      <w:pPr>
        <w:pStyle w:val="Akapitzlist"/>
        <w:numPr>
          <w:ilvl w:val="0"/>
          <w:numId w:val="6"/>
        </w:numPr>
        <w:spacing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z</w:t>
      </w:r>
      <w:r w:rsidR="005505AB" w:rsidRPr="002F69E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a opatrzenie klauzulą </w:t>
      </w:r>
      <w:proofErr w:type="spellStart"/>
      <w:r w:rsidR="005505AB" w:rsidRPr="002F69EB">
        <w:rPr>
          <w:rFonts w:eastAsia="Times New Roman" w:cstheme="minorHAnsi"/>
          <w:b/>
          <w:bCs/>
          <w:sz w:val="24"/>
          <w:szCs w:val="24"/>
          <w:lang w:eastAsia="pl-PL"/>
        </w:rPr>
        <w:t>apostille</w:t>
      </w:r>
      <w:proofErr w:type="spellEnd"/>
      <w:r w:rsidR="005505AB" w:rsidRPr="002F69EB">
        <w:rPr>
          <w:rFonts w:eastAsia="Times New Roman" w:cstheme="minorHAnsi"/>
          <w:sz w:val="24"/>
          <w:szCs w:val="24"/>
          <w:lang w:eastAsia="pl-PL"/>
        </w:rPr>
        <w:t xml:space="preserve"> dokumentów szkolnych przeznaczonych do obrotu prawnego w państwie będącym stroną Konwencji haskiej </w:t>
      </w:r>
      <w:r w:rsidR="005505AB" w:rsidRPr="00D52BFE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nie jest pobierana opłata skarbowa</w:t>
      </w:r>
      <w:r w:rsidR="00F570D5">
        <w:rPr>
          <w:rFonts w:eastAsia="Times New Roman" w:cstheme="minorHAnsi"/>
          <w:sz w:val="24"/>
          <w:szCs w:val="24"/>
          <w:lang w:eastAsia="pl-PL"/>
        </w:rPr>
        <w:t>,</w:t>
      </w:r>
    </w:p>
    <w:p w:rsidR="007178C6" w:rsidRDefault="002F69EB" w:rsidP="00DC08C8">
      <w:pPr>
        <w:pStyle w:val="Akapitzlist"/>
        <w:numPr>
          <w:ilvl w:val="0"/>
          <w:numId w:val="6"/>
        </w:numPr>
        <w:spacing w:after="12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z</w:t>
      </w:r>
      <w:r w:rsidR="005505AB" w:rsidRPr="002F69EB">
        <w:rPr>
          <w:rFonts w:eastAsia="Times New Roman" w:cstheme="minorHAnsi"/>
          <w:b/>
          <w:sz w:val="24"/>
          <w:szCs w:val="24"/>
          <w:lang w:eastAsia="pl-PL"/>
        </w:rPr>
        <w:t>a uwierzytelnienie dokumentu</w:t>
      </w:r>
      <w:r w:rsidR="005505AB" w:rsidRPr="002F69EB">
        <w:rPr>
          <w:rFonts w:eastAsia="Times New Roman" w:cstheme="minorHAnsi"/>
          <w:sz w:val="24"/>
          <w:szCs w:val="24"/>
          <w:lang w:eastAsia="pl-PL"/>
        </w:rPr>
        <w:t xml:space="preserve"> przeznaczonego do obrotu prawnego w państwie niebędącym stroną Konwencji haskiej</w:t>
      </w:r>
      <w:r w:rsidR="007178C6" w:rsidRPr="002F69E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505AB" w:rsidRPr="002F69EB">
        <w:rPr>
          <w:rFonts w:eastAsia="Times New Roman" w:cstheme="minorHAnsi"/>
          <w:sz w:val="24"/>
          <w:szCs w:val="24"/>
          <w:lang w:eastAsia="pl-PL"/>
        </w:rPr>
        <w:t xml:space="preserve">pobiera się opłatę w wysokości równej kwocie opłaty skarbowej od legalizacji dokumentu – </w:t>
      </w:r>
      <w:r w:rsidR="005505AB" w:rsidRPr="002F69EB">
        <w:rPr>
          <w:rFonts w:eastAsia="Times New Roman" w:cstheme="minorHAnsi"/>
          <w:b/>
          <w:bCs/>
          <w:sz w:val="24"/>
          <w:szCs w:val="24"/>
          <w:lang w:eastAsia="pl-PL"/>
        </w:rPr>
        <w:t>26,00 zł</w:t>
      </w:r>
      <w:r w:rsidR="00DC08C8">
        <w:rPr>
          <w:rFonts w:eastAsia="Times New Roman" w:cstheme="minorHAnsi"/>
          <w:bCs/>
          <w:sz w:val="24"/>
          <w:szCs w:val="24"/>
          <w:lang w:eastAsia="pl-PL"/>
        </w:rPr>
        <w:t>;</w:t>
      </w:r>
    </w:p>
    <w:p w:rsidR="00DC08C8" w:rsidRDefault="002F69EB" w:rsidP="00DC08C8">
      <w:pPr>
        <w:pStyle w:val="Akapitzlist"/>
        <w:spacing w:after="0" w:line="360" w:lineRule="auto"/>
        <w:ind w:left="425"/>
        <w:contextualSpacing w:val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F69EB">
        <w:rPr>
          <w:rFonts w:eastAsia="Times New Roman" w:cstheme="minorHAnsi"/>
          <w:sz w:val="24"/>
          <w:szCs w:val="24"/>
          <w:lang w:eastAsia="pl-PL"/>
        </w:rPr>
        <w:t>o</w:t>
      </w:r>
      <w:r w:rsidR="005505AB" w:rsidRPr="002F69EB">
        <w:rPr>
          <w:rFonts w:eastAsia="Times New Roman" w:cstheme="minorHAnsi"/>
          <w:sz w:val="24"/>
          <w:szCs w:val="24"/>
          <w:lang w:eastAsia="pl-PL"/>
        </w:rPr>
        <w:t>płatę wnosi się na rachunek bankowy</w:t>
      </w:r>
      <w:r w:rsidR="00DC08C8">
        <w:rPr>
          <w:rFonts w:eastAsia="Times New Roman" w:cstheme="minorHAnsi"/>
          <w:sz w:val="24"/>
          <w:szCs w:val="24"/>
          <w:lang w:eastAsia="pl-PL"/>
        </w:rPr>
        <w:t>:</w:t>
      </w:r>
      <w:r w:rsidR="00BB3F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505AB" w:rsidRPr="002F69EB">
        <w:rPr>
          <w:rFonts w:eastAsia="Times New Roman" w:cstheme="minorHAnsi"/>
          <w:sz w:val="24"/>
          <w:szCs w:val="24"/>
          <w:lang w:eastAsia="pl-PL"/>
        </w:rPr>
        <w:br/>
      </w:r>
      <w:r w:rsidR="005505AB" w:rsidRPr="002F69EB">
        <w:rPr>
          <w:rFonts w:eastAsia="Times New Roman" w:cstheme="minorHAnsi"/>
          <w:b/>
          <w:bCs/>
          <w:sz w:val="24"/>
          <w:szCs w:val="24"/>
          <w:lang w:eastAsia="pl-PL"/>
        </w:rPr>
        <w:t>Kuratorium Oświaty w Olsztynie</w:t>
      </w:r>
      <w:r w:rsidR="005505AB" w:rsidRPr="002F69EB">
        <w:rPr>
          <w:rFonts w:eastAsia="Times New Roman" w:cstheme="minorHAnsi"/>
          <w:sz w:val="24"/>
          <w:szCs w:val="24"/>
          <w:lang w:eastAsia="pl-PL"/>
        </w:rPr>
        <w:br/>
      </w:r>
      <w:r w:rsidR="005505AB" w:rsidRPr="002F69EB">
        <w:rPr>
          <w:rFonts w:eastAsia="Times New Roman" w:cstheme="minorHAnsi"/>
          <w:b/>
          <w:bCs/>
          <w:sz w:val="24"/>
          <w:szCs w:val="24"/>
          <w:lang w:eastAsia="pl-PL"/>
        </w:rPr>
        <w:t>al</w:t>
      </w:r>
      <w:r w:rsidR="007178C6" w:rsidRPr="002F69EB">
        <w:rPr>
          <w:rFonts w:eastAsia="Times New Roman" w:cstheme="minorHAnsi"/>
          <w:b/>
          <w:bCs/>
          <w:sz w:val="24"/>
          <w:szCs w:val="24"/>
          <w:lang w:eastAsia="pl-PL"/>
        </w:rPr>
        <w:t>eja</w:t>
      </w:r>
      <w:r w:rsidR="005505AB" w:rsidRPr="002F69E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Marszałka Józefa Piłsudskiego 7</w:t>
      </w:r>
      <w:r w:rsidR="0020044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2F69EB">
        <w:rPr>
          <w:rFonts w:eastAsia="Times New Roman" w:cstheme="minorHAnsi"/>
          <w:b/>
          <w:bCs/>
          <w:sz w:val="24"/>
          <w:szCs w:val="24"/>
          <w:lang w:eastAsia="pl-PL"/>
        </w:rPr>
        <w:t>/</w:t>
      </w:r>
      <w:r w:rsidR="0020044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5505AB" w:rsidRPr="002F69EB">
        <w:rPr>
          <w:rFonts w:eastAsia="Times New Roman" w:cstheme="minorHAnsi"/>
          <w:b/>
          <w:bCs/>
          <w:sz w:val="24"/>
          <w:szCs w:val="24"/>
          <w:lang w:eastAsia="pl-PL"/>
        </w:rPr>
        <w:t>9</w:t>
      </w:r>
    </w:p>
    <w:p w:rsidR="005505AB" w:rsidRPr="002F69EB" w:rsidRDefault="00DC08C8" w:rsidP="00DC08C8">
      <w:pPr>
        <w:pStyle w:val="Akapitzlist"/>
        <w:spacing w:after="240" w:line="360" w:lineRule="auto"/>
        <w:ind w:left="425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2F69EB">
        <w:rPr>
          <w:rFonts w:eastAsia="Times New Roman" w:cstheme="minorHAnsi"/>
          <w:b/>
          <w:bCs/>
          <w:sz w:val="24"/>
          <w:szCs w:val="24"/>
          <w:lang w:eastAsia="pl-PL"/>
        </w:rPr>
        <w:t>10-</w:t>
      </w:r>
      <w:r w:rsidR="003B404B">
        <w:rPr>
          <w:rFonts w:eastAsia="Times New Roman" w:cstheme="minorHAnsi"/>
          <w:b/>
          <w:bCs/>
          <w:sz w:val="24"/>
          <w:szCs w:val="24"/>
          <w:lang w:eastAsia="pl-PL"/>
        </w:rPr>
        <w:t>575</w:t>
      </w:r>
      <w:r w:rsidRPr="002F69E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Olsztyn</w:t>
      </w:r>
      <w:r w:rsidRPr="002F69EB">
        <w:rPr>
          <w:rFonts w:eastAsia="Times New Roman" w:cstheme="minorHAnsi"/>
          <w:sz w:val="24"/>
          <w:szCs w:val="24"/>
          <w:lang w:eastAsia="pl-PL"/>
        </w:rPr>
        <w:br/>
      </w:r>
      <w:r w:rsidR="002F69EB">
        <w:rPr>
          <w:rFonts w:eastAsia="Times New Roman" w:cstheme="minorHAnsi"/>
          <w:b/>
          <w:bCs/>
          <w:sz w:val="24"/>
          <w:szCs w:val="24"/>
          <w:lang w:eastAsia="pl-PL"/>
        </w:rPr>
        <w:t>n</w:t>
      </w:r>
      <w:r w:rsidR="002F69EB" w:rsidRPr="002F69EB">
        <w:rPr>
          <w:rFonts w:eastAsia="Times New Roman" w:cstheme="minorHAnsi"/>
          <w:b/>
          <w:bCs/>
          <w:sz w:val="24"/>
          <w:szCs w:val="24"/>
          <w:lang w:eastAsia="pl-PL"/>
        </w:rPr>
        <w:t>umer k</w:t>
      </w:r>
      <w:r w:rsidR="005505AB" w:rsidRPr="002F69EB">
        <w:rPr>
          <w:rFonts w:eastAsia="Times New Roman" w:cstheme="minorHAnsi"/>
          <w:b/>
          <w:bCs/>
          <w:sz w:val="24"/>
          <w:szCs w:val="24"/>
          <w:lang w:eastAsia="pl-PL"/>
        </w:rPr>
        <w:t>ont</w:t>
      </w:r>
      <w:r w:rsidR="002F69EB" w:rsidRPr="002F69EB">
        <w:rPr>
          <w:rFonts w:eastAsia="Times New Roman" w:cstheme="minorHAnsi"/>
          <w:b/>
          <w:bCs/>
          <w:sz w:val="24"/>
          <w:szCs w:val="24"/>
          <w:lang w:eastAsia="pl-PL"/>
        </w:rPr>
        <w:t>a</w:t>
      </w:r>
      <w:r w:rsidR="005505AB" w:rsidRPr="002F69EB">
        <w:rPr>
          <w:rFonts w:eastAsia="Times New Roman" w:cstheme="minorHAnsi"/>
          <w:b/>
          <w:bCs/>
          <w:sz w:val="24"/>
          <w:szCs w:val="24"/>
          <w:lang w:eastAsia="pl-PL"/>
        </w:rPr>
        <w:t>: 25 1010 1397 0035 0622 3100 0000</w:t>
      </w:r>
    </w:p>
    <w:p w:rsidR="002F69EB" w:rsidRPr="00D52BFE" w:rsidRDefault="002F69EB" w:rsidP="00DC08C8">
      <w:pPr>
        <w:pStyle w:val="Akapitzlist"/>
        <w:numPr>
          <w:ilvl w:val="0"/>
          <w:numId w:val="2"/>
        </w:numPr>
        <w:spacing w:after="0" w:line="360" w:lineRule="auto"/>
        <w:ind w:left="425" w:hanging="425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2F69EB">
        <w:rPr>
          <w:rFonts w:eastAsia="Times New Roman" w:cstheme="minorHAnsi"/>
          <w:b/>
          <w:sz w:val="28"/>
          <w:szCs w:val="24"/>
          <w:lang w:eastAsia="pl-PL"/>
        </w:rPr>
        <w:t>t</w:t>
      </w:r>
      <w:r w:rsidR="005505AB" w:rsidRPr="002F69EB">
        <w:rPr>
          <w:rFonts w:eastAsia="Times New Roman" w:cstheme="minorHAnsi"/>
          <w:b/>
          <w:bCs/>
          <w:sz w:val="28"/>
          <w:szCs w:val="24"/>
          <w:lang w:eastAsia="pl-PL"/>
        </w:rPr>
        <w:t xml:space="preserve">ermin i sposób </w:t>
      </w:r>
      <w:r w:rsidR="00D52BFE" w:rsidRPr="00D52BFE">
        <w:rPr>
          <w:rFonts w:eastAsia="Times New Roman" w:cstheme="minorHAnsi"/>
          <w:b/>
          <w:bCs/>
          <w:sz w:val="28"/>
          <w:szCs w:val="24"/>
          <w:lang w:eastAsia="pl-PL"/>
        </w:rPr>
        <w:t>przekazania informacji o załatwieniu sprawy:</w:t>
      </w:r>
    </w:p>
    <w:p w:rsidR="002F69EB" w:rsidRDefault="00BB3F16" w:rsidP="00DC08C8">
      <w:pPr>
        <w:pStyle w:val="Akapitzlist"/>
        <w:numPr>
          <w:ilvl w:val="0"/>
          <w:numId w:val="4"/>
        </w:numPr>
        <w:spacing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wydanie</w:t>
      </w:r>
      <w:r w:rsidR="005505AB" w:rsidRPr="002F69EB">
        <w:rPr>
          <w:rFonts w:eastAsia="Times New Roman" w:cstheme="minorHAnsi"/>
          <w:sz w:val="24"/>
          <w:szCs w:val="24"/>
          <w:lang w:eastAsia="pl-PL"/>
        </w:rPr>
        <w:t xml:space="preserve"> klauzul</w:t>
      </w:r>
      <w:r>
        <w:rPr>
          <w:rFonts w:eastAsia="Times New Roman" w:cstheme="minorHAnsi"/>
          <w:sz w:val="24"/>
          <w:szCs w:val="24"/>
          <w:lang w:eastAsia="pl-PL"/>
        </w:rPr>
        <w:t>i</w:t>
      </w:r>
      <w:r w:rsidR="005505AB" w:rsidRPr="002F69EB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="005505AB" w:rsidRPr="002F69EB">
        <w:rPr>
          <w:rFonts w:eastAsia="Times New Roman" w:cstheme="minorHAnsi"/>
          <w:sz w:val="24"/>
          <w:szCs w:val="24"/>
          <w:lang w:eastAsia="pl-PL"/>
        </w:rPr>
        <w:t>apostille</w:t>
      </w:r>
      <w:proofErr w:type="spellEnd"/>
      <w:r w:rsidR="002C7101">
        <w:rPr>
          <w:rFonts w:eastAsia="Times New Roman" w:cstheme="minorHAnsi"/>
          <w:sz w:val="24"/>
          <w:szCs w:val="24"/>
          <w:lang w:eastAsia="pl-PL"/>
        </w:rPr>
        <w:t xml:space="preserve"> lub </w:t>
      </w:r>
      <w:r w:rsidR="005505AB" w:rsidRPr="002F69EB">
        <w:rPr>
          <w:rFonts w:eastAsia="Times New Roman" w:cstheme="minorHAnsi"/>
          <w:sz w:val="24"/>
          <w:szCs w:val="24"/>
          <w:lang w:eastAsia="pl-PL"/>
        </w:rPr>
        <w:t xml:space="preserve">uwierzytelnienie </w:t>
      </w:r>
      <w:r w:rsidR="002F69EB">
        <w:rPr>
          <w:rFonts w:eastAsia="Times New Roman" w:cstheme="minorHAnsi"/>
          <w:sz w:val="24"/>
          <w:szCs w:val="24"/>
          <w:lang w:eastAsia="pl-PL"/>
        </w:rPr>
        <w:t xml:space="preserve">dokumentu </w:t>
      </w:r>
      <w:r w:rsidR="005505AB" w:rsidRPr="002F69EB">
        <w:rPr>
          <w:rFonts w:eastAsia="Times New Roman" w:cstheme="minorHAnsi"/>
          <w:sz w:val="24"/>
          <w:szCs w:val="24"/>
          <w:lang w:eastAsia="pl-PL"/>
        </w:rPr>
        <w:t>dokonywane jest po potwierdzeniu faktu wydania dokumentu przez właściwą jednostkę (szkołę lub archiwum)</w:t>
      </w:r>
      <w:r w:rsidR="002F69EB">
        <w:rPr>
          <w:rFonts w:eastAsia="Times New Roman" w:cstheme="minorHAnsi"/>
          <w:sz w:val="24"/>
          <w:szCs w:val="24"/>
          <w:lang w:eastAsia="pl-PL"/>
        </w:rPr>
        <w:t>;</w:t>
      </w:r>
    </w:p>
    <w:p w:rsidR="00F570D5" w:rsidRDefault="002F69EB" w:rsidP="00DC08C8">
      <w:pPr>
        <w:pStyle w:val="Akapitzlist"/>
        <w:numPr>
          <w:ilvl w:val="0"/>
          <w:numId w:val="4"/>
        </w:numPr>
        <w:spacing w:after="0" w:line="360" w:lineRule="auto"/>
        <w:ind w:left="425" w:hanging="425"/>
        <w:contextualSpacing w:val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</w:t>
      </w:r>
      <w:r w:rsidR="005505AB" w:rsidRPr="002F69EB">
        <w:rPr>
          <w:rFonts w:eastAsia="Times New Roman" w:cstheme="minorHAnsi"/>
          <w:sz w:val="24"/>
          <w:szCs w:val="24"/>
          <w:lang w:eastAsia="pl-PL"/>
        </w:rPr>
        <w:t>niosek rozpatrywany jest bez zbędnej zwłoki nie później niż w terminie 1 miesiąca,</w:t>
      </w:r>
      <w:r w:rsidR="00F570D5">
        <w:rPr>
          <w:rFonts w:eastAsia="Times New Roman" w:cstheme="minorHAnsi"/>
          <w:sz w:val="24"/>
          <w:szCs w:val="24"/>
          <w:lang w:eastAsia="pl-PL"/>
        </w:rPr>
        <w:br/>
      </w:r>
      <w:r w:rsidR="005505AB" w:rsidRPr="002F69EB">
        <w:rPr>
          <w:rFonts w:eastAsia="Times New Roman" w:cstheme="minorHAnsi"/>
          <w:sz w:val="24"/>
          <w:szCs w:val="24"/>
          <w:lang w:eastAsia="pl-PL"/>
        </w:rPr>
        <w:t>a w sprawach szczególnie skomplikowanych</w:t>
      </w:r>
      <w:r w:rsidR="00BB3F16"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="005505AB" w:rsidRPr="002F69EB">
        <w:rPr>
          <w:rFonts w:eastAsia="Times New Roman" w:cstheme="minorHAnsi"/>
          <w:sz w:val="24"/>
          <w:szCs w:val="24"/>
          <w:lang w:eastAsia="pl-PL"/>
        </w:rPr>
        <w:t>w ciągu 2 miesięcy</w:t>
      </w:r>
      <w:r w:rsidR="00F570D5">
        <w:rPr>
          <w:rFonts w:eastAsia="Times New Roman" w:cstheme="minorHAnsi"/>
          <w:sz w:val="24"/>
          <w:szCs w:val="24"/>
          <w:lang w:eastAsia="pl-PL"/>
        </w:rPr>
        <w:t>;</w:t>
      </w:r>
    </w:p>
    <w:p w:rsidR="005A4B94" w:rsidRPr="00F570D5" w:rsidRDefault="00F570D5" w:rsidP="00DC08C8">
      <w:pPr>
        <w:pStyle w:val="Akapitzlist"/>
        <w:numPr>
          <w:ilvl w:val="0"/>
          <w:numId w:val="4"/>
        </w:numPr>
        <w:spacing w:after="0" w:line="360" w:lineRule="auto"/>
        <w:ind w:left="425" w:hanging="425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F570D5">
        <w:rPr>
          <w:rFonts w:eastAsia="Times New Roman" w:cstheme="minorHAnsi"/>
          <w:sz w:val="24"/>
          <w:szCs w:val="24"/>
          <w:lang w:eastAsia="pl-PL"/>
        </w:rPr>
        <w:t>o</w:t>
      </w:r>
      <w:r w:rsidR="005505AB" w:rsidRPr="00F570D5">
        <w:rPr>
          <w:rFonts w:eastAsia="Times New Roman" w:cstheme="minorHAnsi"/>
          <w:sz w:val="24"/>
          <w:szCs w:val="24"/>
          <w:lang w:eastAsia="pl-PL"/>
        </w:rPr>
        <w:t xml:space="preserve">patrzony klauzulą </w:t>
      </w:r>
      <w:proofErr w:type="spellStart"/>
      <w:r w:rsidR="005505AB" w:rsidRPr="00F570D5">
        <w:rPr>
          <w:rFonts w:eastAsia="Times New Roman" w:cstheme="minorHAnsi"/>
          <w:sz w:val="24"/>
          <w:szCs w:val="24"/>
          <w:lang w:eastAsia="pl-PL"/>
        </w:rPr>
        <w:t>apostille</w:t>
      </w:r>
      <w:proofErr w:type="spellEnd"/>
      <w:r w:rsidR="002C7101">
        <w:rPr>
          <w:rFonts w:eastAsia="Times New Roman" w:cstheme="minorHAnsi"/>
          <w:sz w:val="24"/>
          <w:szCs w:val="24"/>
          <w:lang w:eastAsia="pl-PL"/>
        </w:rPr>
        <w:t xml:space="preserve"> lub </w:t>
      </w:r>
      <w:r w:rsidR="005505AB" w:rsidRPr="00F570D5">
        <w:rPr>
          <w:rFonts w:eastAsia="Times New Roman" w:cstheme="minorHAnsi"/>
          <w:sz w:val="24"/>
          <w:szCs w:val="24"/>
          <w:lang w:eastAsia="pl-PL"/>
        </w:rPr>
        <w:t xml:space="preserve">uwierzytelniony dokument przesyłany jest drogą pocztową na adres wskazany we wniosku, może zostać </w:t>
      </w:r>
      <w:r w:rsidR="00BB3F16">
        <w:rPr>
          <w:rFonts w:eastAsia="Times New Roman" w:cstheme="minorHAnsi"/>
          <w:sz w:val="24"/>
          <w:szCs w:val="24"/>
          <w:lang w:eastAsia="pl-PL"/>
        </w:rPr>
        <w:t xml:space="preserve">również </w:t>
      </w:r>
      <w:r w:rsidR="005505AB" w:rsidRPr="00F570D5">
        <w:rPr>
          <w:rFonts w:eastAsia="Times New Roman" w:cstheme="minorHAnsi"/>
          <w:sz w:val="24"/>
          <w:szCs w:val="24"/>
          <w:lang w:eastAsia="pl-PL"/>
        </w:rPr>
        <w:t>odebrany osobiście lub przez osobę upoważnioną przez wnioskodawcę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sectPr w:rsidR="005A4B94" w:rsidRPr="00F570D5" w:rsidSect="000606EF">
      <w:pgSz w:w="11906" w:h="16838"/>
      <w:pgMar w:top="964" w:right="1418" w:bottom="96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2BD5"/>
    <w:multiLevelType w:val="hybridMultilevel"/>
    <w:tmpl w:val="BA9A2832"/>
    <w:lvl w:ilvl="0" w:tplc="71345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2686"/>
    <w:multiLevelType w:val="hybridMultilevel"/>
    <w:tmpl w:val="81200C9A"/>
    <w:lvl w:ilvl="0" w:tplc="CA166AE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15945"/>
    <w:multiLevelType w:val="hybridMultilevel"/>
    <w:tmpl w:val="B7245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A17A4"/>
    <w:multiLevelType w:val="hybridMultilevel"/>
    <w:tmpl w:val="55CE49CE"/>
    <w:lvl w:ilvl="0" w:tplc="71345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934D7"/>
    <w:multiLevelType w:val="hybridMultilevel"/>
    <w:tmpl w:val="C39CB328"/>
    <w:lvl w:ilvl="0" w:tplc="71345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D7DF7"/>
    <w:multiLevelType w:val="multilevel"/>
    <w:tmpl w:val="A72A94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A02CA9"/>
    <w:multiLevelType w:val="hybridMultilevel"/>
    <w:tmpl w:val="FB9C36F0"/>
    <w:lvl w:ilvl="0" w:tplc="71345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D3926"/>
    <w:multiLevelType w:val="hybridMultilevel"/>
    <w:tmpl w:val="2828FB3C"/>
    <w:lvl w:ilvl="0" w:tplc="71345A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5510545"/>
    <w:multiLevelType w:val="multilevel"/>
    <w:tmpl w:val="CA9C72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990940"/>
    <w:multiLevelType w:val="hybridMultilevel"/>
    <w:tmpl w:val="0116E274"/>
    <w:lvl w:ilvl="0" w:tplc="71345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AB"/>
    <w:rsid w:val="000606EF"/>
    <w:rsid w:val="0020044F"/>
    <w:rsid w:val="002C7101"/>
    <w:rsid w:val="002F69EB"/>
    <w:rsid w:val="003B404B"/>
    <w:rsid w:val="00514E28"/>
    <w:rsid w:val="005505AB"/>
    <w:rsid w:val="005A4B94"/>
    <w:rsid w:val="00637B60"/>
    <w:rsid w:val="007178C6"/>
    <w:rsid w:val="00894E55"/>
    <w:rsid w:val="00A52BAC"/>
    <w:rsid w:val="00B67D8E"/>
    <w:rsid w:val="00BB3F16"/>
    <w:rsid w:val="00D52BFE"/>
    <w:rsid w:val="00D81B27"/>
    <w:rsid w:val="00DC08C8"/>
    <w:rsid w:val="00F570D5"/>
    <w:rsid w:val="00F9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60F0"/>
  <w15:chartTrackingRefBased/>
  <w15:docId w15:val="{F7393DDA-0B27-4354-A32B-A206015D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505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05A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50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505AB"/>
    <w:rPr>
      <w:b/>
      <w:bCs/>
    </w:rPr>
  </w:style>
  <w:style w:type="character" w:styleId="Hipercze">
    <w:name w:val="Hyperlink"/>
    <w:basedOn w:val="Domylnaczcionkaakapitu"/>
    <w:uiPriority w:val="99"/>
    <w:unhideWhenUsed/>
    <w:rsid w:val="005505A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505A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570D5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D81B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cch.net/en/instruments/conventions/status-table/?cid=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Truszkowska</dc:creator>
  <cp:keywords/>
  <dc:description/>
  <cp:lastModifiedBy>Krzysztof Grzymkowski</cp:lastModifiedBy>
  <cp:revision>2</cp:revision>
  <cp:lastPrinted>2024-03-06T13:23:00Z</cp:lastPrinted>
  <dcterms:created xsi:type="dcterms:W3CDTF">2024-10-08T06:25:00Z</dcterms:created>
  <dcterms:modified xsi:type="dcterms:W3CDTF">2024-10-08T06:25:00Z</dcterms:modified>
</cp:coreProperties>
</file>